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FINAL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Secretaria de Estado da Comunicação Social e da Cultura do Paraná informa aos interessados, em especial aos que participaram do edital Nº 004/2021-SECC Prêmio incentivo a projetos de Longa-metragem LAB 2021, a lista completa do Resultado Final, contendo os projetos contemplados. Outras informações poderão ser obtidas por meio do e-mail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longa@secc.pr.gov.br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FINAL</w:t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  <w:t xml:space="preserve">ABRANGÊNCIA MUNICÍPIOS DO ESTADO DO PARANÁ (EXCETO CAPITAL)</w:t>
      </w:r>
    </w:p>
    <w:p w:rsidR="00000000" w:rsidDel="00000000" w:rsidP="00000000" w:rsidRDefault="00000000" w:rsidRPr="00000000" w14:paraId="00000007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1.3576158940397"/>
        <w:gridCol w:w="3158.3112582781455"/>
        <w:gridCol w:w="2639.288079470198"/>
        <w:gridCol w:w="2639.288079470198"/>
        <w:gridCol w:w="706.7549668874171"/>
        <w:tblGridChange w:id="0">
          <w:tblGrid>
            <w:gridCol w:w="861.3576158940397"/>
            <w:gridCol w:w="3158.3112582781455"/>
            <w:gridCol w:w="2639.288079470198"/>
            <w:gridCol w:w="2639.288079470198"/>
            <w:gridCol w:w="706.754966887417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Proponente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Município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R. SHIZUKO TAKAMATSU - FILMES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INSTANTE IMEDIATO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Londrina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86.7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KINOPUS AUDIOVISUAL LTDA - 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Londrina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86.6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Mauricio Vianna Baggio - Produções 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Rio Dentro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81.7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LEANDRO CORDEIRO PRODUCOES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Corcel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76.6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41926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Tres Margens Produções Cinematográficas Ltda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 SONHOS MORREM COM A CARNE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Foz do Iguaçu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75.0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FINAL</w:t>
      </w:r>
    </w:p>
    <w:p w:rsidR="00000000" w:rsidDel="00000000" w:rsidP="00000000" w:rsidRDefault="00000000" w:rsidRPr="00000000" w14:paraId="0000002D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ABRANGÊNCIA CAPITAL DO ESTADO </w:t>
      </w:r>
    </w:p>
    <w:p w:rsidR="00000000" w:rsidDel="00000000" w:rsidP="00000000" w:rsidRDefault="00000000" w:rsidRPr="00000000" w14:paraId="0000002E">
      <w:pPr>
        <w:tabs>
          <w:tab w:val="center" w:pos="4252"/>
          <w:tab w:val="right" w:pos="8504"/>
          <w:tab w:val="left" w:pos="708"/>
          <w:tab w:val="left" w:pos="3813"/>
        </w:tabs>
        <w:spacing w:after="200" w:before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1.3576158940397"/>
        <w:gridCol w:w="3158.3112582781455"/>
        <w:gridCol w:w="2639.288079470198"/>
        <w:gridCol w:w="2639.288079470198"/>
        <w:gridCol w:w="706.7549668874171"/>
        <w:tblGridChange w:id="0">
          <w:tblGrid>
            <w:gridCol w:w="861.3576158940397"/>
            <w:gridCol w:w="3158.3112582781455"/>
            <w:gridCol w:w="2639.288079470198"/>
            <w:gridCol w:w="2639.288079470198"/>
            <w:gridCol w:w="706.754966887417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Proponente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Município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43058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ANNE LISE FILARTIGA ALE - 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Cunhã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Curitiba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90.0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43148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Imagística Filmes LTDA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Kolody &amp; Leminski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Curitiba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88.3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41222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Realiza Vídeo Produções S/S Ltda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del Este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Curitiba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88.3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42834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WG7 Agenciamento e Produções Ltda. 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Curitiba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83.3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Metafixa Produções Cinematográficas Eireli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Curitiba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tabs>
                <w:tab w:val="center" w:pos="4252"/>
                <w:tab w:val="right" w:pos="8504"/>
                <w:tab w:val="left" w:pos="708"/>
                <w:tab w:val="left" w:pos="3813"/>
              </w:tabs>
              <w:spacing w:after="200" w:before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75.0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O resultado acima, contempla o previsto no item do edital: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4.3. </w:t>
      </w:r>
      <w:r w:rsidDel="00000000" w:rsidR="00000000" w:rsidRPr="00000000">
        <w:rPr>
          <w:rtl w:val="0"/>
        </w:rPr>
        <w:t xml:space="preserve">Caso alguma das abrangências não atinja a quantidade de premiados a ela destinada, pela insuficiência de inscrições ou porque os participantes não foram classificados, a SECC poderá remanejar o valor para outra abrangência.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Para mais informações acesse o site www.comunicacao.pr.gov.br ou entre em contato com a Coordenação de Ação Cultural e Economia Criativa pelo e-mail longa@secc.pr.gov.br.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Curitiba, 16 de dezembro de 2021.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Coordenação de Ação Cultural e Economia Criativa - CACEC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2572703" cy="123744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2703" cy="12374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onga@secc.pr.gov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